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E" w:rsidRDefault="00A50025">
      <w:pPr>
        <w:rPr>
          <w:sz w:val="28"/>
          <w:szCs w:val="28"/>
        </w:rPr>
      </w:pPr>
      <w:r>
        <w:rPr>
          <w:sz w:val="28"/>
          <w:szCs w:val="28"/>
        </w:rPr>
        <w:t xml:space="preserve">AP Biology        </w:t>
      </w:r>
      <w:bookmarkStart w:id="0" w:name="_GoBack"/>
      <w:bookmarkEnd w:id="0"/>
    </w:p>
    <w:p w:rsidR="005835FA" w:rsidRDefault="005835FA">
      <w:pPr>
        <w:rPr>
          <w:sz w:val="28"/>
          <w:szCs w:val="28"/>
        </w:rPr>
      </w:pPr>
    </w:p>
    <w:p w:rsidR="00A50025" w:rsidRDefault="00A50025">
      <w:pPr>
        <w:rPr>
          <w:sz w:val="28"/>
          <w:szCs w:val="28"/>
        </w:rPr>
      </w:pPr>
    </w:p>
    <w:p w:rsidR="00A50025" w:rsidRDefault="00A50025" w:rsidP="00A50025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14 Vocabulary List</w:t>
      </w:r>
    </w:p>
    <w:p w:rsidR="00A50025" w:rsidRDefault="00A50025" w:rsidP="00A50025">
      <w:pPr>
        <w:jc w:val="center"/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Character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Trait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Hybridization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F1 Generation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F2 Generation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Dominant allele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Recessive allele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Law of Segregation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Homozygous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Heterozygous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Phenotype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Genotype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Monohybrid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835FA">
        <w:rPr>
          <w:sz w:val="28"/>
          <w:szCs w:val="28"/>
        </w:rPr>
        <w:t>i</w:t>
      </w:r>
      <w:r>
        <w:rPr>
          <w:sz w:val="28"/>
          <w:szCs w:val="28"/>
        </w:rPr>
        <w:t>hybrid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Law of Independent Assortment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Complete Dominance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Incomplete Dominance</w:t>
      </w:r>
    </w:p>
    <w:p w:rsidR="005835FA" w:rsidRDefault="005835FA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Co-dominance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Pleiotrophy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Epistasis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Pedigree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Carriers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Amniocentesis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Chronic villus sampling</w:t>
      </w:r>
    </w:p>
    <w:p w:rsidR="00A50025" w:rsidRDefault="00A50025" w:rsidP="00A50025">
      <w:pPr>
        <w:rPr>
          <w:sz w:val="28"/>
          <w:szCs w:val="28"/>
        </w:rPr>
      </w:pPr>
    </w:p>
    <w:p w:rsidR="00A50025" w:rsidRPr="005835FA" w:rsidRDefault="00A50025" w:rsidP="00A50025">
      <w:pPr>
        <w:jc w:val="center"/>
        <w:rPr>
          <w:b/>
          <w:i/>
          <w:sz w:val="28"/>
          <w:szCs w:val="28"/>
          <w:u w:val="single"/>
        </w:rPr>
      </w:pPr>
      <w:r w:rsidRPr="005835FA">
        <w:rPr>
          <w:b/>
          <w:i/>
          <w:sz w:val="28"/>
          <w:szCs w:val="28"/>
          <w:u w:val="single"/>
        </w:rPr>
        <w:t>Disorders</w:t>
      </w:r>
    </w:p>
    <w:p w:rsidR="00A50025" w:rsidRDefault="00A50025" w:rsidP="00A50025">
      <w:pPr>
        <w:jc w:val="center"/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Tay-Sachs Disease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Cystic Fibrosis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Sickle Cell Anemia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  <w:r>
        <w:rPr>
          <w:sz w:val="28"/>
          <w:szCs w:val="28"/>
        </w:rPr>
        <w:t>Huntington’s Disease</w:t>
      </w:r>
    </w:p>
    <w:p w:rsidR="00A50025" w:rsidRDefault="00A50025" w:rsidP="00A50025">
      <w:pPr>
        <w:rPr>
          <w:sz w:val="28"/>
          <w:szCs w:val="28"/>
        </w:rPr>
      </w:pPr>
    </w:p>
    <w:p w:rsidR="00A50025" w:rsidRDefault="00A50025" w:rsidP="00A50025">
      <w:pPr>
        <w:rPr>
          <w:sz w:val="28"/>
          <w:szCs w:val="28"/>
        </w:rPr>
      </w:pPr>
    </w:p>
    <w:p w:rsidR="00A50025" w:rsidRPr="00A50025" w:rsidRDefault="00A50025" w:rsidP="00A50025">
      <w:pPr>
        <w:rPr>
          <w:sz w:val="28"/>
          <w:szCs w:val="28"/>
        </w:rPr>
      </w:pPr>
    </w:p>
    <w:sectPr w:rsidR="00A50025" w:rsidRPr="00A5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25"/>
    <w:rsid w:val="005835FA"/>
    <w:rsid w:val="008C5A3E"/>
    <w:rsid w:val="00983F35"/>
    <w:rsid w:val="00A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Vito Rinaldo</cp:lastModifiedBy>
  <cp:revision>2</cp:revision>
  <dcterms:created xsi:type="dcterms:W3CDTF">2011-12-18T23:35:00Z</dcterms:created>
  <dcterms:modified xsi:type="dcterms:W3CDTF">2016-01-10T00:41:00Z</dcterms:modified>
</cp:coreProperties>
</file>